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D1B1F6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89</w:t>
        </w:r>
      </w:fldSimple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R4-1816556</w:t>
        </w:r>
      </w:fldSimple>
    </w:p>
    <w:p w14:paraId="2FA5143E" w14:textId="77777777" w:rsidR="001E41F3" w:rsidRDefault="00941E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16th Nov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E7801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065B3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4F9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29C41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CFDC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02F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1FBC7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4D95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7E34A4" w14:textId="77777777" w:rsidR="001E41F3" w:rsidRPr="00410371" w:rsidRDefault="00941E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14:paraId="3AB6353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25782B" w14:textId="77777777" w:rsidR="001E41F3" w:rsidRPr="00410371" w:rsidRDefault="00941E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0016</w:t>
              </w:r>
            </w:fldSimple>
          </w:p>
        </w:tc>
        <w:tc>
          <w:tcPr>
            <w:tcW w:w="709" w:type="dxa"/>
          </w:tcPr>
          <w:p w14:paraId="677FF1F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739E87" w14:textId="77777777" w:rsidR="001E41F3" w:rsidRPr="00410371" w:rsidRDefault="00941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895612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BE0E22" w14:textId="77777777" w:rsidR="001E41F3" w:rsidRPr="00410371" w:rsidRDefault="00941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3101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950B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8DFF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212F3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E033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14DE2A" w14:textId="77777777" w:rsidTr="00547111">
        <w:tc>
          <w:tcPr>
            <w:tcW w:w="9641" w:type="dxa"/>
            <w:gridSpan w:val="9"/>
          </w:tcPr>
          <w:p w14:paraId="641C41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BCD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A765EB" w14:textId="77777777" w:rsidTr="00A7671C">
        <w:tc>
          <w:tcPr>
            <w:tcW w:w="2835" w:type="dxa"/>
          </w:tcPr>
          <w:p w14:paraId="2632CB1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A65C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3A02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7A76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1CBF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F633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1E9E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B0B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1BB9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6FDD81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118F38" w14:textId="77777777" w:rsidTr="00547111">
        <w:tc>
          <w:tcPr>
            <w:tcW w:w="9640" w:type="dxa"/>
            <w:gridSpan w:val="11"/>
          </w:tcPr>
          <w:p w14:paraId="7357BD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6E64D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B01B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B4E7A" w14:textId="77777777"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TS38.101-2</w:t>
              </w:r>
            </w:fldSimple>
          </w:p>
        </w:tc>
      </w:tr>
      <w:tr w:rsidR="001E41F3" w14:paraId="4417C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1EEF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E77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A16C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63D9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ADE11A" w14:textId="77777777"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46C05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C869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885684" w14:textId="37679767" w:rsidR="001E41F3" w:rsidRDefault="002D76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14:paraId="501FDD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269E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AE98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1B3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7998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E23C05" w14:textId="77777777"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22587A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D2B4F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763024" w14:textId="77777777"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2018-11-21</w:t>
              </w:r>
            </w:fldSimple>
          </w:p>
        </w:tc>
      </w:tr>
      <w:tr w:rsidR="001E41F3" w14:paraId="71622E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00D6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2D1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2A1B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7371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C94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914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AE90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E7F2D3" w14:textId="77777777" w:rsidR="001E41F3" w:rsidRDefault="00941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5B76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D24B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A4B10C" w14:textId="77777777"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1667B5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FFC7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A4834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4DABB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C06EC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B2C30A6" w14:textId="77777777" w:rsidTr="00547111">
        <w:tc>
          <w:tcPr>
            <w:tcW w:w="1843" w:type="dxa"/>
          </w:tcPr>
          <w:p w14:paraId="23BBC7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F38B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E3E00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531F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7F0F6" w14:textId="535FAEBC" w:rsidR="001E41F3" w:rsidRDefault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WG4 Endorsed draft CRs during RAN4#88Bis and #89 </w:t>
            </w:r>
          </w:p>
        </w:tc>
      </w:tr>
      <w:tr w:rsidR="001E41F3" w14:paraId="155314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5B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9A80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09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9A0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C309BD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Endorced draft CR s from RAN4#88Bis:</w:t>
            </w:r>
          </w:p>
          <w:p w14:paraId="54596164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R4-1812122, Draft CR for FR2 ACLR Measurement BW</w:t>
            </w:r>
            <w:r>
              <w:rPr>
                <w:noProof/>
              </w:rPr>
              <w:tab/>
              <w:t>, Qualcomm</w:t>
            </w:r>
          </w:p>
          <w:p w14:paraId="03FA08FB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R4-1812134, CR on Out of Band Blocking for FR2, Intel Corporation </w:t>
            </w:r>
          </w:p>
          <w:p w14:paraId="2A373BE2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R4-1812426, draft CR of MPR for Power Class 2 in FR2</w:t>
            </w:r>
            <w:r>
              <w:rPr>
                <w:noProof/>
              </w:rPr>
              <w:tab/>
              <w:t>, LG Electronics</w:t>
            </w:r>
          </w:p>
          <w:p w14:paraId="24011782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R4-1812428, draft CR of transmit signal quality for Power Class 2 in FR2, LG Electronics</w:t>
            </w:r>
          </w:p>
          <w:p w14:paraId="58EF97DD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R4-1812453, Draft CR to TS 38.101-2 Adjust placement of 0dB MPR reference waveform, Intel Corporation</w:t>
            </w:r>
          </w:p>
          <w:p w14:paraId="7AA1D79E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R4-1812495, Draft CR to 38.101-2: Corrections on channel raster &amp; SS raster, ZTE Corporation</w:t>
            </w:r>
          </w:p>
          <w:p w14:paraId="2DD9BC8A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R4-1813470, draftCR on applicability of TDD configuratiin for CA in TS 38.101-2, Huawei</w:t>
            </w:r>
          </w:p>
          <w:p w14:paraId="1522C297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R4-1813472, draftCR on CA spectrum Emission for TS 38.101-2, Huawei</w:t>
            </w:r>
          </w:p>
          <w:p w14:paraId="718FE721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R4-1813473, draftCR on coherent UL MIMO for TS 38.101-2, Huawei</w:t>
            </w:r>
          </w:p>
          <w:p w14:paraId="38A2D9BF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R4-1813527, Correction to FR2 spurious emission requirement, Nokia</w:t>
            </w:r>
          </w:p>
          <w:p w14:paraId="5A88387F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R4-1813585, Draft CR to Specify UL Power for FR2 REFSENS Test Cases, Keysight</w:t>
            </w:r>
          </w:p>
          <w:p w14:paraId="36EC3E3F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R4-1813815, Draft CR to 38.101-2: Corrections on configurations for intra-band non-contiguous CA, ZTE Corporation</w:t>
            </w:r>
          </w:p>
          <w:p w14:paraId="201CD61F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R4-1814149, Changes to FR2 UL MIMO, OPPO</w:t>
            </w:r>
          </w:p>
          <w:p w14:paraId="0D4F37EF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R4-1814180, Draft CR to TS 38.101-2 on channel arrangement descriptions, LG Electronics Inc.</w:t>
            </w:r>
          </w:p>
          <w:p w14:paraId="3321890B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R4-1814181, Draft CR to 38.101-2: Corrections on the descriptions of UE channel bandwidth for CA, ZTE Corporation</w:t>
            </w:r>
          </w:p>
          <w:p w14:paraId="28932DD5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R4-1814163, draft CR of operating band for Power Class 2 in FR2, LG Electronics</w:t>
            </w:r>
          </w:p>
          <w:p w14:paraId="31521F1E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R4-1813834, Draft CR to 38.101-2: Update of Annex F, Rohde &amp; Schwarz</w:t>
            </w:r>
          </w:p>
          <w:p w14:paraId="36809A77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R4-1814164, draftCR on MPR  for TS 38.101-2, Huawei </w:t>
            </w:r>
          </w:p>
          <w:p w14:paraId="7EB29587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R4-1814165, Draft CR to 38.101-2: FR2 Power Control for CA, Qualcomm Incorporated</w:t>
            </w:r>
          </w:p>
          <w:p w14:paraId="241F5521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R4-1814170, Draft CR to 38.101-2: FR2 UL Config for EIS Testing, Qualcomm Incorporated</w:t>
            </w:r>
          </w:p>
          <w:p w14:paraId="61119AD8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6E31B9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Endorsed draft CR’s from RAN4#89</w:t>
            </w:r>
          </w:p>
          <w:p w14:paraId="4D767D91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R4-1815951, dCR on TS38.101-2 merging draft CRs from RAN4#89, Qualcomm Incorporated</w:t>
            </w:r>
          </w:p>
          <w:p w14:paraId="55BC0B27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R4-1814497, Correction on UL MIMO requirement for PC1 UE, Samsung</w:t>
            </w:r>
          </w:p>
          <w:p w14:paraId="2A04AB17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R4-1814585, Draft CR to TS 38.101-2 UL CA power control in FR2, Intel Corporation</w:t>
            </w:r>
          </w:p>
          <w:p w14:paraId="1024559E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R4-1814698, Draft CR to TS38.101-2 updating references, Apple Inc.</w:t>
            </w:r>
          </w:p>
          <w:p w14:paraId="5CF55415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R4-1815623, Draft CR to 38.101-2: FR2 Max. Input Power UL Configuration, Qualcomm Incorporated</w:t>
            </w:r>
          </w:p>
          <w:p w14:paraId="4AA7809F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R4-1815801, draft CR editorial correction in 38.101-2, Ericsson</w:t>
            </w:r>
          </w:p>
          <w:p w14:paraId="16FE292F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R4-1815810, draft Rel-15 CR to 38.101-2 to include n260 fallbacks needed, Ericsson</w:t>
            </w:r>
          </w:p>
          <w:p w14:paraId="2F7EA640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R4-1815942, dCR on P-MPR for FR2, Qualcomm Incorporated</w:t>
            </w:r>
          </w:p>
          <w:p w14:paraId="28BCA53E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R4-1815943, dCD Coherent UL MIMO parameters for FR2, Qualcomm Incorporated</w:t>
            </w:r>
          </w:p>
          <w:p w14:paraId="681BF3A5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R4-1816205, Draft CR to TS38.101-2 correcting the Pcmax requirement, Apple Inc.</w:t>
            </w:r>
          </w:p>
          <w:p w14:paraId="135EDCA8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R4-1816206, draft CR on Pcmax for ULCA and limitation on max aggregated ULCA BW, Qualcomm Incorporated</w:t>
            </w:r>
          </w:p>
          <w:p w14:paraId="3943D918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R4-1816217, Draft CR to 38.101-2 on UE maximum output power with additional requirements, ZTE Corporation</w:t>
            </w:r>
          </w:p>
          <w:p w14:paraId="7AEC532B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R4-1816218, Draft CR for Introducing missing requirement for power class 4 in FR2 for TS 38.101-2, NTT DOCOMO, INC.</w:t>
            </w:r>
          </w:p>
          <w:p w14:paraId="573F9693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R4-1816219, draft CR of MPR for Power Class 2 in FR2, LG Electronics</w:t>
            </w:r>
          </w:p>
          <w:p w14:paraId="3D806C48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R4-1816220, Draft CR to 38.101-2: On FR2 CA MPR v2, Qualcomm Incorporated</w:t>
            </w:r>
          </w:p>
          <w:p w14:paraId="02C6C8B2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R4-1816239, Draft CR to 38.101-2: On FR2 EESS A-MPR for n258, Qualcomm Incorporated</w:t>
            </w:r>
          </w:p>
          <w:p w14:paraId="1F0E1388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R4-1816245, Draft CR to 38.101-2: FR2 EIS DL Signal Polarization Clarification</w:t>
            </w:r>
            <w:r>
              <w:rPr>
                <w:noProof/>
              </w:rPr>
              <w:tab/>
              <w:t>, Qualcomm Incorporated</w:t>
            </w:r>
          </w:p>
          <w:p w14:paraId="7A100B17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R4-1816257, Draft CR to TS38.101-2 to correct UL CA scope for FR2 in Rel-15, Apple Inc.</w:t>
            </w:r>
          </w:p>
          <w:p w14:paraId="54867B86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R4-1816605, TDD configuration for UE Tx test in FR2, Ericsson</w:t>
            </w:r>
          </w:p>
          <w:p w14:paraId="463D9B6C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R4-1816664, Draft CR to 38.101-2 (5.3.4) RB alignment, Huawei</w:t>
            </w:r>
          </w:p>
          <w:p w14:paraId="50D0D60D" w14:textId="44804C9C" w:rsidR="001E41F3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R4-1816751, Draft CR for RF exposure compliance in TS38.101-2, LG Electronics France</w:t>
            </w:r>
          </w:p>
        </w:tc>
      </w:tr>
      <w:tr w:rsidR="001E41F3" w14:paraId="4E4803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AA7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0AB8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9EF1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DED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DA850" w14:textId="28A63968" w:rsidR="001E41F3" w:rsidRDefault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Next official version does not reflect group agreements</w:t>
            </w:r>
          </w:p>
        </w:tc>
      </w:tr>
      <w:tr w:rsidR="001E41F3" w14:paraId="3C576C6B" w14:textId="77777777" w:rsidTr="00547111">
        <w:tc>
          <w:tcPr>
            <w:tcW w:w="2694" w:type="dxa"/>
            <w:gridSpan w:val="2"/>
          </w:tcPr>
          <w:p w14:paraId="6CA8B5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3E83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EDB2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E718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A3688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282A3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30F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193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1A7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88A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6B83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9700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F0599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AA736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3C111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AD4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FE5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5B246" w14:textId="137321DB" w:rsidR="001E41F3" w:rsidRDefault="002D7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E503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BF02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48EB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BEF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84A95C" w14:textId="6CDA72CD" w:rsidR="001E41F3" w:rsidRDefault="002D7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21F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B563C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547CE9" w14:textId="2C2F2B8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D76F4">
              <w:rPr>
                <w:noProof/>
              </w:rPr>
              <w:t xml:space="preserve"> 38.521-2</w:t>
            </w:r>
            <w:r>
              <w:rPr>
                <w:noProof/>
              </w:rPr>
              <w:t xml:space="preserve"> </w:t>
            </w:r>
          </w:p>
        </w:tc>
      </w:tr>
      <w:tr w:rsidR="001E41F3" w14:paraId="40019E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248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5DEB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201A" w14:textId="42E679F1" w:rsidR="001E41F3" w:rsidRDefault="002D7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03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FDE9D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5BD4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0C4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1F7F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4928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E2B4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D85F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A393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52665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2DD407" w14:textId="722D9382" w:rsidR="001E41F3" w:rsidRPr="002D76F4" w:rsidRDefault="002D76F4">
      <w:pPr>
        <w:rPr>
          <w:rStyle w:val="Emphasis"/>
        </w:rPr>
      </w:pPr>
      <w:r w:rsidRPr="002D76F4">
        <w:rPr>
          <w:rStyle w:val="Emphasis"/>
        </w:rPr>
        <w:lastRenderedPageBreak/>
        <w:t>Changes in attached do</w:t>
      </w:r>
      <w:bookmarkStart w:id="2" w:name="_GoBack"/>
      <w:bookmarkEnd w:id="2"/>
      <w:r w:rsidRPr="002D76F4">
        <w:rPr>
          <w:rStyle w:val="Emphasis"/>
        </w:rPr>
        <w:t>cument</w:t>
      </w:r>
    </w:p>
    <w:sectPr w:rsidR="001E41F3" w:rsidRPr="002D76F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D4D76C" w14:textId="77777777" w:rsidR="00BE3927" w:rsidRDefault="00BE3927">
      <w:r>
        <w:separator/>
      </w:r>
    </w:p>
  </w:endnote>
  <w:endnote w:type="continuationSeparator" w:id="0">
    <w:p w14:paraId="286B0E5B" w14:textId="77777777" w:rsidR="00BE3927" w:rsidRDefault="00BE3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440F70" w14:textId="77777777" w:rsidR="00BE3927" w:rsidRDefault="00BE3927">
      <w:r>
        <w:separator/>
      </w:r>
    </w:p>
  </w:footnote>
  <w:footnote w:type="continuationSeparator" w:id="0">
    <w:p w14:paraId="65E98869" w14:textId="77777777" w:rsidR="00BE3927" w:rsidRDefault="00BE3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146F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69E3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E155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1D1E3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76F4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927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3F379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basedOn w:val="DefaultParagraphFont"/>
    <w:qFormat/>
    <w:rsid w:val="002D76F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DE62A-BBFC-418E-920F-B62EA230E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866</Words>
  <Characters>4938</Characters>
  <Application>Microsoft Office Word</Application>
  <DocSecurity>0</DocSecurity>
  <Lines>41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R4-1816751</cp:lastModifiedBy>
  <cp:revision>3</cp:revision>
  <cp:lastPrinted>1900-01-01T08:00:00Z</cp:lastPrinted>
  <dcterms:created xsi:type="dcterms:W3CDTF">2018-11-05T09:14:00Z</dcterms:created>
  <dcterms:modified xsi:type="dcterms:W3CDTF">2018-11-21T19:25:00Z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89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R4-1816556</vt:lpwstr>
  </property>
  <property fmtid="{D5CDD505-2E9C-101B-9397-08002B2CF9AE}" pid="10" name="Spec#">
    <vt:lpwstr>38.101-2</vt:lpwstr>
  </property>
  <property fmtid="{D5CDD505-2E9C-101B-9397-08002B2CF9AE}" pid="11" name="Cr#">
    <vt:lpwstr>0016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CR to TS38.101-2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2018-11-21</vt:lpwstr>
  </property>
  <property fmtid="{D5CDD505-2E9C-101B-9397-08002B2CF9AE}" pid="20" name="Release">
    <vt:lpwstr>Rel-15</vt:lpwstr>
  </property>
</Properties>
</file>